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C4" w:rsidRPr="009534C4" w:rsidRDefault="009534C4" w:rsidP="009534C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Fleet Plan Technology Infus</w:t>
      </w:r>
      <w:r w:rsidRPr="009534C4">
        <w:rPr>
          <w:rFonts w:ascii="Arial" w:hAnsi="Arial" w:cs="Arial"/>
          <w:sz w:val="28"/>
          <w:szCs w:val="28"/>
        </w:rPr>
        <w:t>ion/Business Practice Evolution</w:t>
      </w:r>
    </w:p>
    <w:p w:rsidR="00266329" w:rsidRDefault="009534C4" w:rsidP="009534C4">
      <w:pPr>
        <w:jc w:val="center"/>
        <w:rPr>
          <w:rFonts w:ascii="Arial" w:hAnsi="Arial" w:cs="Arial"/>
          <w:b/>
          <w:i/>
          <w:sz w:val="24"/>
        </w:rPr>
      </w:pPr>
      <w:r w:rsidRPr="009534C4">
        <w:rPr>
          <w:rFonts w:ascii="Arial" w:hAnsi="Arial" w:cs="Arial"/>
          <w:b/>
          <w:i/>
          <w:sz w:val="24"/>
        </w:rPr>
        <w:t xml:space="preserve">Your Project </w:t>
      </w:r>
      <w:r w:rsidR="00266329" w:rsidRPr="009534C4">
        <w:rPr>
          <w:rFonts w:ascii="Arial" w:hAnsi="Arial" w:cs="Arial"/>
          <w:b/>
          <w:i/>
          <w:sz w:val="24"/>
        </w:rPr>
        <w:t>Title</w:t>
      </w:r>
    </w:p>
    <w:p w:rsidR="00C8731B" w:rsidRDefault="00C8731B" w:rsidP="00C8731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Submitted By:</w:t>
      </w:r>
    </w:p>
    <w:p w:rsidR="00C8731B" w:rsidRPr="00C8731B" w:rsidRDefault="00C8731B" w:rsidP="00C8731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Your email:</w:t>
      </w:r>
      <w:bookmarkStart w:id="0" w:name="_GoBack"/>
      <w:bookmarkEnd w:id="0"/>
    </w:p>
    <w:p w:rsidR="00711966" w:rsidRPr="007B59C3" w:rsidRDefault="00711966" w:rsidP="00815AC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Arial" w:hAnsi="Arial" w:cs="Arial"/>
        </w:rPr>
      </w:pPr>
      <w:r w:rsidRPr="007B59C3">
        <w:rPr>
          <w:rFonts w:ascii="Arial" w:hAnsi="Arial" w:cs="Arial"/>
        </w:rPr>
        <w:t xml:space="preserve">Line Office: </w:t>
      </w:r>
    </w:p>
    <w:p w:rsidR="008F160A" w:rsidRPr="007B59C3" w:rsidRDefault="008F160A" w:rsidP="00815AC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Arial" w:hAnsi="Arial" w:cs="Arial"/>
        </w:rPr>
      </w:pPr>
      <w:r w:rsidRPr="007B59C3">
        <w:rPr>
          <w:rFonts w:ascii="Arial" w:hAnsi="Arial" w:cs="Arial"/>
        </w:rPr>
        <w:t>Program:</w:t>
      </w:r>
    </w:p>
    <w:p w:rsidR="00477462" w:rsidRPr="007B59C3" w:rsidRDefault="00477462" w:rsidP="00815AC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Arial" w:hAnsi="Arial" w:cs="Arial"/>
        </w:rPr>
      </w:pPr>
      <w:r w:rsidRPr="007B59C3">
        <w:rPr>
          <w:rFonts w:ascii="Arial" w:hAnsi="Arial" w:cs="Arial"/>
        </w:rPr>
        <w:t xml:space="preserve">Type:  </w:t>
      </w:r>
      <w:r w:rsidRPr="007B59C3">
        <w:rPr>
          <w:rFonts w:ascii="Arial" w:hAnsi="Arial" w:cs="Arial"/>
          <w:i/>
        </w:rPr>
        <w:t xml:space="preserve">[technical solution or </w:t>
      </w:r>
      <w:r w:rsidR="0075783B">
        <w:rPr>
          <w:rFonts w:ascii="Arial" w:hAnsi="Arial" w:cs="Arial"/>
          <w:i/>
        </w:rPr>
        <w:t xml:space="preserve">a </w:t>
      </w:r>
      <w:r w:rsidRPr="007B59C3">
        <w:rPr>
          <w:rFonts w:ascii="Arial" w:hAnsi="Arial" w:cs="Arial"/>
          <w:i/>
        </w:rPr>
        <w:t>process improvement]</w:t>
      </w:r>
    </w:p>
    <w:p w:rsidR="00711966" w:rsidRPr="007B59C3" w:rsidRDefault="00711966" w:rsidP="00815AC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Arial" w:hAnsi="Arial" w:cs="Arial"/>
        </w:rPr>
      </w:pPr>
      <w:r w:rsidRPr="007B59C3">
        <w:rPr>
          <w:rFonts w:ascii="Arial" w:hAnsi="Arial" w:cs="Arial"/>
        </w:rPr>
        <w:t>Description:</w:t>
      </w:r>
      <w:r w:rsidR="00477462" w:rsidRPr="007B59C3">
        <w:rPr>
          <w:rFonts w:ascii="Arial" w:hAnsi="Arial" w:cs="Arial"/>
        </w:rPr>
        <w:t xml:space="preserve">  </w:t>
      </w:r>
      <w:r w:rsidR="00477462" w:rsidRPr="007B59C3">
        <w:rPr>
          <w:rFonts w:ascii="Arial" w:hAnsi="Arial" w:cs="Arial"/>
          <w:i/>
        </w:rPr>
        <w:t xml:space="preserve">[describe the proposed </w:t>
      </w:r>
      <w:r w:rsidR="00F94910">
        <w:rPr>
          <w:rFonts w:ascii="Arial" w:hAnsi="Arial" w:cs="Arial"/>
          <w:i/>
        </w:rPr>
        <w:t>solution or improvement</w:t>
      </w:r>
      <w:r w:rsidR="00477462" w:rsidRPr="007B59C3">
        <w:rPr>
          <w:rFonts w:ascii="Arial" w:hAnsi="Arial" w:cs="Arial"/>
          <w:i/>
        </w:rPr>
        <w:t>]</w:t>
      </w:r>
    </w:p>
    <w:p w:rsidR="00711966" w:rsidRPr="007B59C3" w:rsidRDefault="00711966" w:rsidP="00815AC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Arial" w:hAnsi="Arial" w:cs="Arial"/>
          <w:i/>
        </w:rPr>
      </w:pPr>
      <w:r w:rsidRPr="007B59C3">
        <w:rPr>
          <w:rFonts w:ascii="Arial" w:hAnsi="Arial" w:cs="Arial"/>
        </w:rPr>
        <w:t>Requirement:</w:t>
      </w:r>
      <w:r w:rsidR="00477462" w:rsidRPr="007B59C3">
        <w:rPr>
          <w:rFonts w:ascii="Arial" w:hAnsi="Arial" w:cs="Arial"/>
        </w:rPr>
        <w:t xml:space="preserve">  </w:t>
      </w:r>
      <w:r w:rsidR="00477462" w:rsidRPr="007B59C3">
        <w:rPr>
          <w:rFonts w:ascii="Arial" w:hAnsi="Arial" w:cs="Arial"/>
          <w:i/>
        </w:rPr>
        <w:t>[</w:t>
      </w:r>
      <w:r w:rsidR="00DD4DCF">
        <w:rPr>
          <w:rFonts w:ascii="Arial" w:hAnsi="Arial" w:cs="Arial"/>
          <w:i/>
        </w:rPr>
        <w:t>for example: reducing fuel burn rate per day</w:t>
      </w:r>
      <w:r w:rsidR="00477462" w:rsidRPr="007B59C3">
        <w:rPr>
          <w:rFonts w:ascii="Arial" w:hAnsi="Arial" w:cs="Arial"/>
          <w:i/>
        </w:rPr>
        <w:t>]</w:t>
      </w:r>
    </w:p>
    <w:p w:rsidR="00477462" w:rsidRPr="007B59C3" w:rsidRDefault="00477462" w:rsidP="00815AC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Arial" w:hAnsi="Arial" w:cs="Arial"/>
        </w:rPr>
      </w:pPr>
      <w:r w:rsidRPr="007B59C3">
        <w:rPr>
          <w:rFonts w:ascii="Arial" w:hAnsi="Arial" w:cs="Arial"/>
        </w:rPr>
        <w:t xml:space="preserve">Requirement Linkage:  </w:t>
      </w:r>
      <w:r w:rsidRPr="007B59C3">
        <w:rPr>
          <w:rFonts w:ascii="Arial" w:hAnsi="Arial" w:cs="Arial"/>
          <w:i/>
          <w:iCs/>
        </w:rPr>
        <w:t xml:space="preserve">[describe linkage to NOAA mission, goals and objectives] </w:t>
      </w:r>
    </w:p>
    <w:p w:rsidR="00477462" w:rsidRPr="007B59C3" w:rsidRDefault="00477462" w:rsidP="00815AC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Arial" w:hAnsi="Arial" w:cs="Arial"/>
          <w:i/>
        </w:rPr>
      </w:pPr>
      <w:r w:rsidRPr="007B59C3">
        <w:rPr>
          <w:rFonts w:ascii="Arial" w:hAnsi="Arial" w:cs="Arial"/>
        </w:rPr>
        <w:t xml:space="preserve">Prioritization:  </w:t>
      </w:r>
      <w:r w:rsidRPr="007B59C3">
        <w:rPr>
          <w:rFonts w:ascii="Arial" w:hAnsi="Arial" w:cs="Arial"/>
          <w:i/>
        </w:rPr>
        <w:t>[</w:t>
      </w:r>
      <w:r w:rsidR="00DD4DCF">
        <w:rPr>
          <w:rFonts w:ascii="Arial" w:hAnsi="Arial" w:cs="Arial"/>
          <w:i/>
        </w:rPr>
        <w:t>to be determined by TPIO, or other]</w:t>
      </w:r>
    </w:p>
    <w:p w:rsidR="00477462" w:rsidRPr="007B59C3" w:rsidRDefault="00477462" w:rsidP="00815AC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Arial" w:hAnsi="Arial" w:cs="Arial"/>
        </w:rPr>
      </w:pPr>
      <w:r w:rsidRPr="007B59C3">
        <w:rPr>
          <w:rFonts w:ascii="Arial" w:hAnsi="Arial" w:cs="Arial"/>
        </w:rPr>
        <w:t>Current Capability or Process</w:t>
      </w:r>
      <w:r w:rsidR="00F94910">
        <w:rPr>
          <w:rFonts w:ascii="Arial" w:hAnsi="Arial" w:cs="Arial"/>
        </w:rPr>
        <w:t xml:space="preserve"> in Fleet</w:t>
      </w:r>
      <w:r w:rsidRPr="007B59C3">
        <w:rPr>
          <w:rFonts w:ascii="Arial" w:hAnsi="Arial" w:cs="Arial"/>
        </w:rPr>
        <w:t xml:space="preserve">:  </w:t>
      </w:r>
      <w:r w:rsidRPr="007B59C3">
        <w:rPr>
          <w:rFonts w:ascii="Arial" w:hAnsi="Arial" w:cs="Arial"/>
          <w:i/>
        </w:rPr>
        <w:t>[</w:t>
      </w:r>
      <w:r w:rsidR="00DD4DCF">
        <w:rPr>
          <w:rFonts w:ascii="Arial" w:hAnsi="Arial" w:cs="Arial"/>
          <w:i/>
        </w:rPr>
        <w:t xml:space="preserve">for example: </w:t>
      </w:r>
      <w:r w:rsidRPr="007B59C3">
        <w:rPr>
          <w:rFonts w:ascii="Arial" w:hAnsi="Arial" w:cs="Arial"/>
          <w:i/>
        </w:rPr>
        <w:t xml:space="preserve">how is the data being gathered </w:t>
      </w:r>
      <w:r w:rsidR="009534C4" w:rsidRPr="007B59C3">
        <w:rPr>
          <w:rFonts w:ascii="Arial" w:hAnsi="Arial" w:cs="Arial"/>
          <w:i/>
        </w:rPr>
        <w:t>now?</w:t>
      </w:r>
      <w:r w:rsidRPr="007B59C3">
        <w:rPr>
          <w:rFonts w:ascii="Arial" w:hAnsi="Arial" w:cs="Arial"/>
          <w:i/>
        </w:rPr>
        <w:t>]</w:t>
      </w:r>
    </w:p>
    <w:p w:rsidR="00711966" w:rsidRPr="007B59C3" w:rsidRDefault="00711966" w:rsidP="00815AC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Arial" w:hAnsi="Arial" w:cs="Arial"/>
          <w:i/>
        </w:rPr>
      </w:pPr>
      <w:r w:rsidRPr="007B59C3">
        <w:rPr>
          <w:rFonts w:ascii="Arial" w:hAnsi="Arial" w:cs="Arial"/>
        </w:rPr>
        <w:t>New Capability</w:t>
      </w:r>
      <w:r w:rsidR="00901125" w:rsidRPr="007B59C3">
        <w:rPr>
          <w:rFonts w:ascii="Arial" w:hAnsi="Arial" w:cs="Arial"/>
        </w:rPr>
        <w:t xml:space="preserve"> or Process</w:t>
      </w:r>
      <w:r w:rsidR="00F94910">
        <w:rPr>
          <w:rFonts w:ascii="Arial" w:hAnsi="Arial" w:cs="Arial"/>
        </w:rPr>
        <w:t xml:space="preserve"> for the Fleet</w:t>
      </w:r>
      <w:r w:rsidR="00477462" w:rsidRPr="007B59C3">
        <w:rPr>
          <w:rFonts w:ascii="Arial" w:hAnsi="Arial" w:cs="Arial"/>
        </w:rPr>
        <w:t xml:space="preserve">: </w:t>
      </w:r>
      <w:r w:rsidRPr="007B59C3">
        <w:rPr>
          <w:rFonts w:ascii="Arial" w:hAnsi="Arial" w:cs="Arial"/>
        </w:rPr>
        <w:t xml:space="preserve"> </w:t>
      </w:r>
      <w:r w:rsidR="00477462" w:rsidRPr="007B59C3">
        <w:rPr>
          <w:rFonts w:ascii="Arial" w:hAnsi="Arial" w:cs="Arial"/>
          <w:i/>
        </w:rPr>
        <w:t>[</w:t>
      </w:r>
      <w:r w:rsidR="00DD4DCF">
        <w:rPr>
          <w:rFonts w:ascii="Arial" w:hAnsi="Arial" w:cs="Arial"/>
          <w:i/>
        </w:rPr>
        <w:t xml:space="preserve">for example: </w:t>
      </w:r>
      <w:r w:rsidR="00477462" w:rsidRPr="007B59C3">
        <w:rPr>
          <w:rFonts w:ascii="Arial" w:hAnsi="Arial" w:cs="Arial"/>
          <w:i/>
        </w:rPr>
        <w:t>how would the data be gathered</w:t>
      </w:r>
      <w:r w:rsidR="009534C4" w:rsidRPr="007B59C3">
        <w:rPr>
          <w:rFonts w:ascii="Arial" w:hAnsi="Arial" w:cs="Arial"/>
          <w:i/>
        </w:rPr>
        <w:t>?</w:t>
      </w:r>
      <w:r w:rsidR="00477462" w:rsidRPr="007B59C3">
        <w:rPr>
          <w:rFonts w:ascii="Arial" w:hAnsi="Arial" w:cs="Arial"/>
          <w:i/>
        </w:rPr>
        <w:t>]</w:t>
      </w:r>
    </w:p>
    <w:p w:rsidR="00266329" w:rsidRPr="007B59C3" w:rsidRDefault="00266329" w:rsidP="00815AC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Arial" w:hAnsi="Arial" w:cs="Arial"/>
        </w:rPr>
      </w:pPr>
      <w:r w:rsidRPr="007B59C3">
        <w:rPr>
          <w:rFonts w:ascii="Arial" w:hAnsi="Arial" w:cs="Arial"/>
        </w:rPr>
        <w:t xml:space="preserve">Risks:  </w:t>
      </w:r>
      <w:r w:rsidRPr="007B59C3">
        <w:rPr>
          <w:rFonts w:ascii="Arial" w:hAnsi="Arial" w:cs="Arial"/>
          <w:i/>
        </w:rPr>
        <w:t>[Describe risks associated with procurement or implementation of solution or improvement]</w:t>
      </w:r>
    </w:p>
    <w:p w:rsidR="00266329" w:rsidRPr="007B59C3" w:rsidRDefault="00266329" w:rsidP="00815AC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Arial" w:hAnsi="Arial" w:cs="Arial"/>
        </w:rPr>
      </w:pPr>
      <w:r w:rsidRPr="007B59C3">
        <w:rPr>
          <w:rFonts w:ascii="Arial" w:hAnsi="Arial" w:cs="Arial"/>
        </w:rPr>
        <w:t xml:space="preserve">Benefits:  </w:t>
      </w:r>
      <w:r w:rsidRPr="007B59C3">
        <w:rPr>
          <w:rFonts w:ascii="Arial" w:hAnsi="Arial" w:cs="Arial"/>
          <w:i/>
        </w:rPr>
        <w:t>[Describe benefits associated with procurement or implementation of solution or improvement]</w:t>
      </w:r>
    </w:p>
    <w:p w:rsidR="00711966" w:rsidRPr="007B59C3" w:rsidRDefault="009534C4" w:rsidP="00815AC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Arial" w:hAnsi="Arial" w:cs="Arial"/>
          <w:i/>
        </w:rPr>
      </w:pPr>
      <w:r w:rsidRPr="007B59C3">
        <w:rPr>
          <w:rFonts w:ascii="Arial" w:hAnsi="Arial" w:cs="Arial"/>
        </w:rPr>
        <w:t xml:space="preserve">Rough Order of Merit (ROM) </w:t>
      </w:r>
      <w:r w:rsidR="00F94910">
        <w:rPr>
          <w:rFonts w:ascii="Arial" w:hAnsi="Arial" w:cs="Arial"/>
        </w:rPr>
        <w:t>c</w:t>
      </w:r>
      <w:r w:rsidR="00711966" w:rsidRPr="007B59C3">
        <w:rPr>
          <w:rFonts w:ascii="Arial" w:hAnsi="Arial" w:cs="Arial"/>
        </w:rPr>
        <w:t>ost</w:t>
      </w:r>
      <w:r w:rsidR="00F94910">
        <w:rPr>
          <w:rFonts w:ascii="Arial" w:hAnsi="Arial" w:cs="Arial"/>
        </w:rPr>
        <w:t xml:space="preserve"> to the Line O</w:t>
      </w:r>
      <w:r w:rsidRPr="007B59C3">
        <w:rPr>
          <w:rFonts w:ascii="Arial" w:hAnsi="Arial" w:cs="Arial"/>
        </w:rPr>
        <w:t>ffice</w:t>
      </w:r>
      <w:r w:rsidR="00711966" w:rsidRPr="007B59C3">
        <w:rPr>
          <w:rFonts w:ascii="Arial" w:hAnsi="Arial" w:cs="Arial"/>
        </w:rPr>
        <w:t>:</w:t>
      </w:r>
      <w:r w:rsidR="00477462" w:rsidRPr="007B59C3">
        <w:rPr>
          <w:rFonts w:ascii="Arial" w:hAnsi="Arial" w:cs="Arial"/>
        </w:rPr>
        <w:t xml:space="preserve">  </w:t>
      </w:r>
      <w:r w:rsidR="00477462" w:rsidRPr="007B59C3">
        <w:rPr>
          <w:rFonts w:ascii="Arial" w:hAnsi="Arial" w:cs="Arial"/>
          <w:i/>
        </w:rPr>
        <w:t>[</w:t>
      </w:r>
      <w:r w:rsidRPr="007B59C3">
        <w:rPr>
          <w:rFonts w:ascii="Arial" w:hAnsi="Arial" w:cs="Arial"/>
          <w:i/>
        </w:rPr>
        <w:t>Initial LO costs to acquire/modify. The</w:t>
      </w:r>
      <w:r w:rsidR="0033177F">
        <w:rPr>
          <w:rFonts w:ascii="Arial" w:hAnsi="Arial" w:cs="Arial"/>
          <w:i/>
        </w:rPr>
        <w:t xml:space="preserve"> detailed</w:t>
      </w:r>
      <w:r w:rsidRPr="007B59C3">
        <w:rPr>
          <w:rFonts w:ascii="Arial" w:hAnsi="Arial" w:cs="Arial"/>
          <w:i/>
        </w:rPr>
        <w:t xml:space="preserve"> lifetime </w:t>
      </w:r>
      <w:r w:rsidR="00477462" w:rsidRPr="007B59C3">
        <w:rPr>
          <w:rFonts w:ascii="Arial" w:hAnsi="Arial" w:cs="Arial"/>
          <w:i/>
        </w:rPr>
        <w:t>cost to procure, operate and maintain over the projected life of the technology or process</w:t>
      </w:r>
      <w:r w:rsidRPr="007B59C3">
        <w:rPr>
          <w:rFonts w:ascii="Arial" w:hAnsi="Arial" w:cs="Arial"/>
          <w:i/>
        </w:rPr>
        <w:t xml:space="preserve"> will be done in conjunction with OMAO</w:t>
      </w:r>
      <w:r w:rsidR="00F94910">
        <w:rPr>
          <w:rFonts w:ascii="Arial" w:hAnsi="Arial" w:cs="Arial"/>
          <w:i/>
        </w:rPr>
        <w:t xml:space="preserve"> after the Working Group determines the Focus Areas</w:t>
      </w:r>
      <w:r w:rsidR="00477462" w:rsidRPr="007B59C3">
        <w:rPr>
          <w:rFonts w:ascii="Arial" w:hAnsi="Arial" w:cs="Arial"/>
          <w:i/>
        </w:rPr>
        <w:t>]</w:t>
      </w:r>
    </w:p>
    <w:p w:rsidR="009534C4" w:rsidRDefault="009534C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792E09" w:rsidRPr="009534C4" w:rsidRDefault="00792E09" w:rsidP="00792E0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Fleet Plan Technology Infus</w:t>
      </w:r>
      <w:r w:rsidRPr="009534C4">
        <w:rPr>
          <w:rFonts w:ascii="Arial" w:hAnsi="Arial" w:cs="Arial"/>
          <w:sz w:val="28"/>
          <w:szCs w:val="28"/>
        </w:rPr>
        <w:t>ion/Business Practice Evolution</w:t>
      </w:r>
    </w:p>
    <w:p w:rsidR="00792E09" w:rsidRDefault="00792E09" w:rsidP="00792E09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Near term (5year) &amp; Long Term (15 year)</w:t>
      </w:r>
    </w:p>
    <w:p w:rsidR="00792E09" w:rsidRPr="009534C4" w:rsidRDefault="00792E09" w:rsidP="00792E09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 Life Cycle Costs </w:t>
      </w:r>
    </w:p>
    <w:p w:rsidR="009534C4" w:rsidRPr="00711966" w:rsidRDefault="009534C4">
      <w:pPr>
        <w:rPr>
          <w:rFonts w:ascii="Arial" w:hAnsi="Arial" w:cs="Arial"/>
        </w:rPr>
      </w:pPr>
    </w:p>
    <w:tbl>
      <w:tblPr>
        <w:tblStyle w:val="TableGrid"/>
        <w:tblW w:w="4280" w:type="pct"/>
        <w:tblInd w:w="108" w:type="dxa"/>
        <w:tblLook w:val="04A0"/>
      </w:tblPr>
      <w:tblGrid>
        <w:gridCol w:w="1790"/>
        <w:gridCol w:w="1284"/>
        <w:gridCol w:w="1282"/>
        <w:gridCol w:w="1282"/>
        <w:gridCol w:w="1280"/>
        <w:gridCol w:w="1279"/>
      </w:tblGrid>
      <w:tr w:rsidR="008D6F19" w:rsidTr="008D6F19">
        <w:trPr>
          <w:trHeight w:val="432"/>
        </w:trPr>
        <w:tc>
          <w:tcPr>
            <w:tcW w:w="1092" w:type="pct"/>
            <w:vAlign w:val="center"/>
          </w:tcPr>
          <w:p w:rsidR="008D6F19" w:rsidRPr="00711966" w:rsidRDefault="008D6F19" w:rsidP="00711966">
            <w:pPr>
              <w:rPr>
                <w:rFonts w:ascii="Arial" w:hAnsi="Arial" w:cs="Arial"/>
                <w:sz w:val="20"/>
              </w:rPr>
            </w:pPr>
            <w:r w:rsidRPr="00711966">
              <w:rPr>
                <w:rFonts w:ascii="Arial" w:hAnsi="Arial" w:cs="Arial"/>
                <w:sz w:val="20"/>
              </w:rPr>
              <w:t>($000)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:rsidR="008D6F19" w:rsidRPr="00711966" w:rsidRDefault="008D6F19" w:rsidP="004D18B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FY 1</w:t>
            </w: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8D6F19" w:rsidRPr="00711966" w:rsidRDefault="008D6F19" w:rsidP="007119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FY 14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8D6F19" w:rsidRPr="00711966" w:rsidRDefault="008D6F19" w:rsidP="007119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FY 15</w:t>
            </w:r>
          </w:p>
        </w:tc>
        <w:tc>
          <w:tcPr>
            <w:tcW w:w="781" w:type="pct"/>
            <w:shd w:val="clear" w:color="auto" w:fill="D9D9D9" w:themeFill="background1" w:themeFillShade="D9"/>
            <w:vAlign w:val="center"/>
          </w:tcPr>
          <w:p w:rsidR="008D6F19" w:rsidRPr="00711966" w:rsidRDefault="008D6F19" w:rsidP="007119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FY16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:rsidR="008D6F19" w:rsidRPr="00711966" w:rsidRDefault="008D6F19" w:rsidP="007119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FY 17</w:t>
            </w:r>
          </w:p>
        </w:tc>
      </w:tr>
      <w:tr w:rsidR="008D6F19" w:rsidTr="008D6F19">
        <w:trPr>
          <w:trHeight w:val="432"/>
        </w:trPr>
        <w:tc>
          <w:tcPr>
            <w:tcW w:w="1092" w:type="pct"/>
            <w:vAlign w:val="center"/>
          </w:tcPr>
          <w:p w:rsidR="008D6F19" w:rsidRPr="00711966" w:rsidRDefault="008D6F19" w:rsidP="00711966">
            <w:pPr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Recurring Costs</w:t>
            </w:r>
          </w:p>
        </w:tc>
        <w:tc>
          <w:tcPr>
            <w:tcW w:w="783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  <w:vAlign w:val="center"/>
          </w:tcPr>
          <w:p w:rsidR="008D6F19" w:rsidRDefault="008D6F19" w:rsidP="00711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  <w:vAlign w:val="center"/>
          </w:tcPr>
          <w:p w:rsidR="008D6F19" w:rsidRDefault="008D6F19" w:rsidP="00711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  <w:vAlign w:val="center"/>
          </w:tcPr>
          <w:p w:rsidR="008D6F19" w:rsidRDefault="008D6F19" w:rsidP="00711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pct"/>
            <w:vAlign w:val="center"/>
          </w:tcPr>
          <w:p w:rsidR="008D6F19" w:rsidRDefault="008D6F19" w:rsidP="00711966">
            <w:pPr>
              <w:jc w:val="center"/>
              <w:rPr>
                <w:rFonts w:ascii="Arial" w:hAnsi="Arial" w:cs="Arial"/>
              </w:rPr>
            </w:pPr>
          </w:p>
        </w:tc>
      </w:tr>
      <w:tr w:rsidR="008D6F19" w:rsidTr="008D6F19">
        <w:trPr>
          <w:trHeight w:val="432"/>
        </w:trPr>
        <w:tc>
          <w:tcPr>
            <w:tcW w:w="1092" w:type="pct"/>
            <w:vAlign w:val="center"/>
          </w:tcPr>
          <w:p w:rsidR="008D6F19" w:rsidRPr="00711966" w:rsidRDefault="008D6F19" w:rsidP="00711966">
            <w:pPr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Non-recurring Costs</w:t>
            </w:r>
          </w:p>
        </w:tc>
        <w:tc>
          <w:tcPr>
            <w:tcW w:w="783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  <w:vAlign w:val="center"/>
          </w:tcPr>
          <w:p w:rsidR="008D6F19" w:rsidRDefault="008D6F19" w:rsidP="00711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  <w:vAlign w:val="center"/>
          </w:tcPr>
          <w:p w:rsidR="008D6F19" w:rsidRDefault="008D6F19" w:rsidP="00711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  <w:vAlign w:val="center"/>
          </w:tcPr>
          <w:p w:rsidR="008D6F19" w:rsidRDefault="008D6F19" w:rsidP="00711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pct"/>
            <w:vAlign w:val="center"/>
          </w:tcPr>
          <w:p w:rsidR="008D6F19" w:rsidRDefault="008D6F19" w:rsidP="00711966">
            <w:pPr>
              <w:jc w:val="center"/>
              <w:rPr>
                <w:rFonts w:ascii="Arial" w:hAnsi="Arial" w:cs="Arial"/>
              </w:rPr>
            </w:pPr>
          </w:p>
        </w:tc>
      </w:tr>
      <w:tr w:rsidR="008D6F19" w:rsidTr="008D6F19">
        <w:trPr>
          <w:trHeight w:val="432"/>
        </w:trPr>
        <w:tc>
          <w:tcPr>
            <w:tcW w:w="1092" w:type="pct"/>
            <w:vAlign w:val="center"/>
          </w:tcPr>
          <w:p w:rsidR="008D6F19" w:rsidRPr="00711966" w:rsidRDefault="008D6F19" w:rsidP="00711966">
            <w:pPr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Total Life Cycle Cost</w:t>
            </w:r>
          </w:p>
        </w:tc>
        <w:tc>
          <w:tcPr>
            <w:tcW w:w="783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  <w:vAlign w:val="center"/>
          </w:tcPr>
          <w:p w:rsidR="008D6F19" w:rsidRDefault="008D6F19" w:rsidP="00711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  <w:vAlign w:val="center"/>
          </w:tcPr>
          <w:p w:rsidR="008D6F19" w:rsidRDefault="008D6F19" w:rsidP="00711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  <w:vAlign w:val="center"/>
          </w:tcPr>
          <w:p w:rsidR="008D6F19" w:rsidRDefault="008D6F19" w:rsidP="00711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pct"/>
            <w:vAlign w:val="center"/>
          </w:tcPr>
          <w:p w:rsidR="008D6F19" w:rsidRDefault="008D6F19" w:rsidP="007119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11966" w:rsidRDefault="00711966">
      <w:pPr>
        <w:rPr>
          <w:rFonts w:ascii="Arial" w:hAnsi="Arial" w:cs="Arial"/>
        </w:rPr>
      </w:pPr>
    </w:p>
    <w:tbl>
      <w:tblPr>
        <w:tblStyle w:val="TableGrid"/>
        <w:tblW w:w="4948" w:type="pct"/>
        <w:tblInd w:w="108" w:type="dxa"/>
        <w:tblLook w:val="04A0"/>
      </w:tblPr>
      <w:tblGrid>
        <w:gridCol w:w="1790"/>
        <w:gridCol w:w="1284"/>
        <w:gridCol w:w="1284"/>
        <w:gridCol w:w="1283"/>
        <w:gridCol w:w="1281"/>
        <w:gridCol w:w="1279"/>
        <w:gridCol w:w="1275"/>
      </w:tblGrid>
      <w:tr w:rsidR="008D6F19" w:rsidTr="009B0B0B">
        <w:trPr>
          <w:trHeight w:val="432"/>
        </w:trPr>
        <w:tc>
          <w:tcPr>
            <w:tcW w:w="944" w:type="pct"/>
            <w:vAlign w:val="center"/>
          </w:tcPr>
          <w:p w:rsidR="008D6F19" w:rsidRPr="00711966" w:rsidRDefault="008D6F19" w:rsidP="004D18B7">
            <w:pPr>
              <w:rPr>
                <w:rFonts w:ascii="Arial" w:hAnsi="Arial" w:cs="Arial"/>
                <w:sz w:val="20"/>
              </w:rPr>
            </w:pPr>
            <w:r w:rsidRPr="00711966">
              <w:rPr>
                <w:rFonts w:ascii="Arial" w:hAnsi="Arial" w:cs="Arial"/>
                <w:sz w:val="20"/>
              </w:rPr>
              <w:t>($000)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8D6F19" w:rsidRPr="00711966" w:rsidRDefault="008D6F19" w:rsidP="004D18B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FY 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8D6F19" w:rsidRPr="00711966" w:rsidRDefault="008D6F19" w:rsidP="004D18B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FY 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8D6F19" w:rsidRPr="00711966" w:rsidRDefault="008D6F19" w:rsidP="004D18B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 xml:space="preserve">FY </w:t>
            </w:r>
            <w:r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676" w:type="pct"/>
            <w:shd w:val="clear" w:color="auto" w:fill="D9D9D9" w:themeFill="background1" w:themeFillShade="D9"/>
            <w:vAlign w:val="center"/>
          </w:tcPr>
          <w:p w:rsidR="008D6F19" w:rsidRPr="00711966" w:rsidRDefault="008D6F19" w:rsidP="004D18B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FY</w:t>
            </w:r>
            <w:r>
              <w:rPr>
                <w:rFonts w:ascii="Arial" w:hAnsi="Arial" w:cs="Arial"/>
                <w:b/>
                <w:sz w:val="20"/>
              </w:rPr>
              <w:t>21</w:t>
            </w:r>
          </w:p>
        </w:tc>
        <w:tc>
          <w:tcPr>
            <w:tcW w:w="675" w:type="pct"/>
            <w:shd w:val="clear" w:color="auto" w:fill="D9D9D9" w:themeFill="background1" w:themeFillShade="D9"/>
            <w:vAlign w:val="center"/>
          </w:tcPr>
          <w:p w:rsidR="008D6F19" w:rsidRPr="00711966" w:rsidRDefault="008D6F19" w:rsidP="004D18B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 xml:space="preserve">FY </w:t>
            </w:r>
            <w:r>
              <w:rPr>
                <w:rFonts w:ascii="Arial" w:hAnsi="Arial" w:cs="Arial"/>
                <w:b/>
                <w:sz w:val="20"/>
              </w:rPr>
              <w:t>22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:rsidR="008D6F19" w:rsidRPr="00711966" w:rsidRDefault="008D6F19" w:rsidP="004D18B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 xml:space="preserve">FY </w:t>
            </w:r>
            <w:r>
              <w:rPr>
                <w:rFonts w:ascii="Arial" w:hAnsi="Arial" w:cs="Arial"/>
                <w:b/>
                <w:sz w:val="20"/>
              </w:rPr>
              <w:t>23</w:t>
            </w:r>
          </w:p>
        </w:tc>
      </w:tr>
      <w:tr w:rsidR="008D6F19" w:rsidTr="009B0B0B">
        <w:trPr>
          <w:trHeight w:val="432"/>
        </w:trPr>
        <w:tc>
          <w:tcPr>
            <w:tcW w:w="944" w:type="pct"/>
            <w:vAlign w:val="center"/>
          </w:tcPr>
          <w:p w:rsidR="008D6F19" w:rsidRPr="00711966" w:rsidRDefault="008D6F19" w:rsidP="004D18B7">
            <w:pPr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Recurring Costs</w:t>
            </w:r>
          </w:p>
        </w:tc>
        <w:tc>
          <w:tcPr>
            <w:tcW w:w="677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6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</w:tr>
      <w:tr w:rsidR="008D6F19" w:rsidTr="009B0B0B">
        <w:trPr>
          <w:trHeight w:val="432"/>
        </w:trPr>
        <w:tc>
          <w:tcPr>
            <w:tcW w:w="944" w:type="pct"/>
            <w:vAlign w:val="center"/>
          </w:tcPr>
          <w:p w:rsidR="008D6F19" w:rsidRPr="00711966" w:rsidRDefault="008D6F19" w:rsidP="004D18B7">
            <w:pPr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Non-recurring Costs</w:t>
            </w:r>
          </w:p>
        </w:tc>
        <w:tc>
          <w:tcPr>
            <w:tcW w:w="677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6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</w:tr>
      <w:tr w:rsidR="008D6F19" w:rsidTr="009B0B0B">
        <w:trPr>
          <w:trHeight w:val="432"/>
        </w:trPr>
        <w:tc>
          <w:tcPr>
            <w:tcW w:w="944" w:type="pct"/>
            <w:vAlign w:val="center"/>
          </w:tcPr>
          <w:p w:rsidR="008D6F19" w:rsidRPr="00711966" w:rsidRDefault="008D6F19" w:rsidP="004D18B7">
            <w:pPr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Total Life Cycle Cost</w:t>
            </w:r>
          </w:p>
        </w:tc>
        <w:tc>
          <w:tcPr>
            <w:tcW w:w="677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6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pct"/>
            <w:vAlign w:val="center"/>
          </w:tcPr>
          <w:p w:rsidR="008D6F19" w:rsidRDefault="008D6F19" w:rsidP="004D18B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66329" w:rsidRDefault="00266329">
      <w:pPr>
        <w:rPr>
          <w:rFonts w:ascii="Arial" w:hAnsi="Arial" w:cs="Arial"/>
        </w:rPr>
      </w:pPr>
    </w:p>
    <w:tbl>
      <w:tblPr>
        <w:tblStyle w:val="TableGrid"/>
        <w:tblW w:w="4944" w:type="pct"/>
        <w:tblInd w:w="108" w:type="dxa"/>
        <w:tblLook w:val="04A0"/>
      </w:tblPr>
      <w:tblGrid>
        <w:gridCol w:w="1789"/>
        <w:gridCol w:w="1283"/>
        <w:gridCol w:w="1283"/>
        <w:gridCol w:w="1282"/>
        <w:gridCol w:w="1280"/>
        <w:gridCol w:w="1276"/>
        <w:gridCol w:w="1276"/>
      </w:tblGrid>
      <w:tr w:rsidR="00792E09" w:rsidTr="004D18B7">
        <w:trPr>
          <w:trHeight w:val="432"/>
        </w:trPr>
        <w:tc>
          <w:tcPr>
            <w:tcW w:w="944" w:type="pct"/>
            <w:vAlign w:val="center"/>
          </w:tcPr>
          <w:p w:rsidR="00792E09" w:rsidRPr="00711966" w:rsidRDefault="00792E09" w:rsidP="004D18B7">
            <w:pPr>
              <w:rPr>
                <w:rFonts w:ascii="Arial" w:hAnsi="Arial" w:cs="Arial"/>
                <w:sz w:val="20"/>
              </w:rPr>
            </w:pPr>
            <w:r w:rsidRPr="00711966">
              <w:rPr>
                <w:rFonts w:ascii="Arial" w:hAnsi="Arial" w:cs="Arial"/>
                <w:sz w:val="20"/>
              </w:rPr>
              <w:t>($000)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792E09" w:rsidRPr="00711966" w:rsidRDefault="00792E09" w:rsidP="004D18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FY 2</w:t>
            </w:r>
            <w:r w:rsidRPr="00711966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792E09" w:rsidRPr="00711966" w:rsidRDefault="00792E09" w:rsidP="004D18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FY 2</w:t>
            </w:r>
            <w:r w:rsidRPr="00711966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792E09" w:rsidRPr="00711966" w:rsidRDefault="00792E09" w:rsidP="004D18B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FY</w:t>
            </w:r>
            <w:r>
              <w:rPr>
                <w:rFonts w:ascii="Arial" w:hAnsi="Arial" w:cs="Arial"/>
                <w:b/>
                <w:sz w:val="20"/>
              </w:rPr>
              <w:t>26</w:t>
            </w:r>
          </w:p>
        </w:tc>
        <w:tc>
          <w:tcPr>
            <w:tcW w:w="676" w:type="pct"/>
            <w:shd w:val="clear" w:color="auto" w:fill="D9D9D9" w:themeFill="background1" w:themeFillShade="D9"/>
            <w:vAlign w:val="center"/>
          </w:tcPr>
          <w:p w:rsidR="00792E09" w:rsidRPr="00711966" w:rsidRDefault="00792E09" w:rsidP="004D18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FY 2</w:t>
            </w:r>
            <w:r w:rsidRPr="00711966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:rsidR="00792E09" w:rsidRPr="00711966" w:rsidRDefault="00792E09" w:rsidP="004D18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FY 2</w:t>
            </w:r>
            <w:r w:rsidRPr="00711966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:rsidR="00792E09" w:rsidRPr="00711966" w:rsidRDefault="00792E09" w:rsidP="004D18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 Life</w:t>
            </w:r>
          </w:p>
        </w:tc>
      </w:tr>
      <w:tr w:rsidR="00792E09" w:rsidTr="004D18B7">
        <w:trPr>
          <w:trHeight w:val="432"/>
        </w:trPr>
        <w:tc>
          <w:tcPr>
            <w:tcW w:w="944" w:type="pct"/>
            <w:vAlign w:val="center"/>
          </w:tcPr>
          <w:p w:rsidR="00792E09" w:rsidRPr="00711966" w:rsidRDefault="00792E09" w:rsidP="004D18B7">
            <w:pPr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Recurring Costs</w:t>
            </w:r>
          </w:p>
        </w:tc>
        <w:tc>
          <w:tcPr>
            <w:tcW w:w="677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6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</w:tr>
      <w:tr w:rsidR="00792E09" w:rsidTr="004D18B7">
        <w:trPr>
          <w:trHeight w:val="432"/>
        </w:trPr>
        <w:tc>
          <w:tcPr>
            <w:tcW w:w="944" w:type="pct"/>
            <w:vAlign w:val="center"/>
          </w:tcPr>
          <w:p w:rsidR="00792E09" w:rsidRPr="00711966" w:rsidRDefault="00792E09" w:rsidP="004D18B7">
            <w:pPr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Non-recurring Costs</w:t>
            </w:r>
          </w:p>
        </w:tc>
        <w:tc>
          <w:tcPr>
            <w:tcW w:w="677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6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</w:tr>
      <w:tr w:rsidR="00792E09" w:rsidTr="004D18B7">
        <w:trPr>
          <w:trHeight w:val="432"/>
        </w:trPr>
        <w:tc>
          <w:tcPr>
            <w:tcW w:w="944" w:type="pct"/>
            <w:vAlign w:val="center"/>
          </w:tcPr>
          <w:p w:rsidR="00792E09" w:rsidRPr="00711966" w:rsidRDefault="00792E09" w:rsidP="004D18B7">
            <w:pPr>
              <w:rPr>
                <w:rFonts w:ascii="Arial" w:hAnsi="Arial" w:cs="Arial"/>
                <w:b/>
                <w:sz w:val="20"/>
              </w:rPr>
            </w:pPr>
            <w:r w:rsidRPr="00711966">
              <w:rPr>
                <w:rFonts w:ascii="Arial" w:hAnsi="Arial" w:cs="Arial"/>
                <w:b/>
                <w:sz w:val="20"/>
              </w:rPr>
              <w:t>Total Life Cycle Cost</w:t>
            </w:r>
          </w:p>
        </w:tc>
        <w:tc>
          <w:tcPr>
            <w:tcW w:w="677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6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  <w:vAlign w:val="center"/>
          </w:tcPr>
          <w:p w:rsidR="00792E09" w:rsidRDefault="00792E09" w:rsidP="004D18B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92E09" w:rsidRPr="00711966" w:rsidRDefault="00792E09">
      <w:pPr>
        <w:rPr>
          <w:rFonts w:ascii="Arial" w:hAnsi="Arial" w:cs="Arial"/>
        </w:rPr>
      </w:pPr>
    </w:p>
    <w:sectPr w:rsidR="00792E09" w:rsidRPr="00711966" w:rsidSect="009B04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F5E" w:rsidRDefault="00BD3F5E" w:rsidP="008F160A">
      <w:pPr>
        <w:spacing w:after="0" w:line="240" w:lineRule="auto"/>
      </w:pPr>
      <w:r>
        <w:separator/>
      </w:r>
    </w:p>
  </w:endnote>
  <w:endnote w:type="continuationSeparator" w:id="0">
    <w:p w:rsidR="00BD3F5E" w:rsidRDefault="00BD3F5E" w:rsidP="008F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60A" w:rsidRDefault="008F160A">
    <w:pPr>
      <w:pStyle w:val="Footer"/>
    </w:pPr>
    <w:r>
      <w:t>DRAFT</w:t>
    </w:r>
  </w:p>
  <w:p w:rsidR="008F160A" w:rsidRDefault="008F16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F5E" w:rsidRDefault="00BD3F5E" w:rsidP="008F160A">
      <w:pPr>
        <w:spacing w:after="0" w:line="240" w:lineRule="auto"/>
      </w:pPr>
      <w:r>
        <w:separator/>
      </w:r>
    </w:p>
  </w:footnote>
  <w:footnote w:type="continuationSeparator" w:id="0">
    <w:p w:rsidR="00BD3F5E" w:rsidRDefault="00BD3F5E" w:rsidP="008F1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09D2"/>
    <w:multiLevelType w:val="hybridMultilevel"/>
    <w:tmpl w:val="15328144"/>
    <w:lvl w:ilvl="0" w:tplc="B4B2BB30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8473C"/>
    <w:multiLevelType w:val="hybridMultilevel"/>
    <w:tmpl w:val="4436466A"/>
    <w:lvl w:ilvl="0" w:tplc="343E8F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966"/>
    <w:rsid w:val="00002DC8"/>
    <w:rsid w:val="00026989"/>
    <w:rsid w:val="001543D4"/>
    <w:rsid w:val="00266329"/>
    <w:rsid w:val="002F7454"/>
    <w:rsid w:val="003155AB"/>
    <w:rsid w:val="0033177F"/>
    <w:rsid w:val="003E1279"/>
    <w:rsid w:val="00423A1A"/>
    <w:rsid w:val="00477462"/>
    <w:rsid w:val="00482011"/>
    <w:rsid w:val="004E4054"/>
    <w:rsid w:val="00512B9A"/>
    <w:rsid w:val="00590642"/>
    <w:rsid w:val="00690894"/>
    <w:rsid w:val="006C2316"/>
    <w:rsid w:val="006D1A05"/>
    <w:rsid w:val="00711966"/>
    <w:rsid w:val="0075783B"/>
    <w:rsid w:val="00792E09"/>
    <w:rsid w:val="00793BE3"/>
    <w:rsid w:val="007B59C3"/>
    <w:rsid w:val="00815AC6"/>
    <w:rsid w:val="00862B56"/>
    <w:rsid w:val="0086528D"/>
    <w:rsid w:val="008D6F19"/>
    <w:rsid w:val="008F160A"/>
    <w:rsid w:val="00901125"/>
    <w:rsid w:val="0091301B"/>
    <w:rsid w:val="0091710A"/>
    <w:rsid w:val="00920DF5"/>
    <w:rsid w:val="009534C4"/>
    <w:rsid w:val="009B0450"/>
    <w:rsid w:val="00A671E6"/>
    <w:rsid w:val="00B30787"/>
    <w:rsid w:val="00B4579F"/>
    <w:rsid w:val="00B847F0"/>
    <w:rsid w:val="00BA731E"/>
    <w:rsid w:val="00BD3F5E"/>
    <w:rsid w:val="00BE0186"/>
    <w:rsid w:val="00C8731B"/>
    <w:rsid w:val="00D96362"/>
    <w:rsid w:val="00DD4DCF"/>
    <w:rsid w:val="00E45473"/>
    <w:rsid w:val="00E53078"/>
    <w:rsid w:val="00E724AE"/>
    <w:rsid w:val="00F9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F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60A"/>
  </w:style>
  <w:style w:type="paragraph" w:styleId="Footer">
    <w:name w:val="footer"/>
    <w:basedOn w:val="Normal"/>
    <w:link w:val="FooterChar"/>
    <w:uiPriority w:val="99"/>
    <w:unhideWhenUsed/>
    <w:rsid w:val="008F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60A"/>
  </w:style>
  <w:style w:type="paragraph" w:styleId="BalloonText">
    <w:name w:val="Balloon Text"/>
    <w:basedOn w:val="Normal"/>
    <w:link w:val="BalloonTextChar"/>
    <w:uiPriority w:val="99"/>
    <w:semiHidden/>
    <w:unhideWhenUsed/>
    <w:rsid w:val="008F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6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A.. Perry</dc:creator>
  <cp:lastModifiedBy>Praveen.Kalva</cp:lastModifiedBy>
  <cp:revision>2</cp:revision>
  <cp:lastPrinted>2012-04-09T16:34:00Z</cp:lastPrinted>
  <dcterms:created xsi:type="dcterms:W3CDTF">2012-05-30T17:36:00Z</dcterms:created>
  <dcterms:modified xsi:type="dcterms:W3CDTF">2012-05-30T17:36:00Z</dcterms:modified>
</cp:coreProperties>
</file>